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158A7" w14:textId="527472AE" w:rsidR="003B53DD" w:rsidRPr="003B53DD" w:rsidRDefault="003B53DD" w:rsidP="003B53DD">
      <w:pPr>
        <w:spacing w:after="210" w:line="240" w:lineRule="auto"/>
        <w:outlineLvl w:val="1"/>
        <w:rPr>
          <w:rFonts w:ascii="Arial" w:eastAsia="Times New Roman" w:hAnsi="Arial" w:cs="Arial"/>
          <w:color w:val="DC4405"/>
          <w:sz w:val="36"/>
          <w:szCs w:val="36"/>
          <w:lang w:val="en-US"/>
        </w:rPr>
      </w:pPr>
      <w:r w:rsidRPr="008160B3">
        <w:rPr>
          <w:rFonts w:ascii="Arial" w:eastAsia="Times New Roman" w:hAnsi="Arial" w:cs="Arial"/>
          <w:color w:val="DC4405"/>
          <w:sz w:val="36"/>
          <w:szCs w:val="36"/>
          <w:lang w:val="en-US"/>
        </w:rPr>
        <w:t>Program</w:t>
      </w:r>
      <w:r w:rsidR="008160B3">
        <w:rPr>
          <w:rFonts w:ascii="Arial" w:eastAsia="Times New Roman" w:hAnsi="Arial" w:cs="Arial"/>
          <w:color w:val="DC4405"/>
          <w:sz w:val="36"/>
          <w:szCs w:val="36"/>
          <w:lang w:val="en-US"/>
        </w:rPr>
        <w:t xml:space="preserve"> basic</w:t>
      </w:r>
      <w:r w:rsidR="008160B3" w:rsidRPr="008160B3">
        <w:rPr>
          <w:rFonts w:ascii="Arial" w:eastAsia="Times New Roman" w:hAnsi="Arial" w:cs="Arial"/>
          <w:color w:val="DC4405"/>
          <w:sz w:val="36"/>
          <w:szCs w:val="36"/>
          <w:lang w:val="en-US"/>
        </w:rPr>
        <w:t xml:space="preserve"> </w:t>
      </w:r>
      <w:r w:rsidR="008160B3">
        <w:rPr>
          <w:rFonts w:ascii="Arial" w:eastAsia="Times New Roman" w:hAnsi="Arial" w:cs="Arial"/>
          <w:color w:val="DC4405"/>
          <w:sz w:val="36"/>
          <w:szCs w:val="36"/>
          <w:lang w:val="en-US"/>
        </w:rPr>
        <w:t xml:space="preserve">course on </w:t>
      </w:r>
      <w:bookmarkStart w:id="0" w:name="_GoBack"/>
      <w:bookmarkEnd w:id="0"/>
      <w:r w:rsidR="008160B3" w:rsidRPr="008160B3">
        <w:rPr>
          <w:rFonts w:ascii="Arial" w:eastAsia="Times New Roman" w:hAnsi="Arial" w:cs="Arial"/>
          <w:color w:val="DC4405"/>
          <w:sz w:val="36"/>
          <w:szCs w:val="36"/>
          <w:lang w:val="en-US"/>
        </w:rPr>
        <w:t>Dutch Employment l</w:t>
      </w:r>
      <w:r w:rsidR="008160B3">
        <w:rPr>
          <w:rFonts w:ascii="Arial" w:eastAsia="Times New Roman" w:hAnsi="Arial" w:cs="Arial"/>
          <w:color w:val="DC4405"/>
          <w:sz w:val="36"/>
          <w:szCs w:val="36"/>
          <w:lang w:val="en-US"/>
        </w:rPr>
        <w:t>aw</w:t>
      </w:r>
    </w:p>
    <w:p w14:paraId="14F2FB34" w14:textId="77777777" w:rsidR="003B53DD" w:rsidRPr="003B53DD" w:rsidRDefault="003B53DD" w:rsidP="003B53DD">
      <w:pPr>
        <w:spacing w:after="210" w:line="240" w:lineRule="auto"/>
        <w:outlineLvl w:val="2"/>
        <w:rPr>
          <w:rFonts w:ascii="Arial" w:eastAsia="Times New Roman" w:hAnsi="Arial" w:cs="Arial"/>
          <w:b/>
          <w:bCs/>
          <w:color w:val="DC4405"/>
          <w:sz w:val="27"/>
          <w:szCs w:val="27"/>
          <w:lang w:val="en-US"/>
        </w:rPr>
      </w:pPr>
      <w:r w:rsidRPr="003B53DD">
        <w:rPr>
          <w:rFonts w:ascii="Arial" w:eastAsia="Times New Roman" w:hAnsi="Arial" w:cs="Arial"/>
          <w:b/>
          <w:bCs/>
          <w:color w:val="6B6969"/>
          <w:sz w:val="27"/>
          <w:szCs w:val="27"/>
          <w:lang w:val="en-US"/>
        </w:rPr>
        <w:t>Day 1:</w:t>
      </w:r>
    </w:p>
    <w:p w14:paraId="489BA92C" w14:textId="77777777" w:rsidR="003B53DD" w:rsidRPr="003B53DD" w:rsidRDefault="003B53DD" w:rsidP="003B53DD">
      <w:pPr>
        <w:spacing w:after="210" w:line="240" w:lineRule="auto"/>
        <w:rPr>
          <w:rFonts w:ascii="Arial" w:eastAsia="Times New Roman" w:hAnsi="Arial" w:cs="Arial"/>
          <w:color w:val="6B6969"/>
          <w:sz w:val="24"/>
          <w:szCs w:val="24"/>
          <w:lang w:val="en-US"/>
        </w:rPr>
      </w:pPr>
      <w:r w:rsidRPr="003B53DD">
        <w:rPr>
          <w:rFonts w:ascii="Arial" w:eastAsia="Times New Roman" w:hAnsi="Arial" w:cs="Arial"/>
          <w:color w:val="6B6969"/>
          <w:sz w:val="24"/>
          <w:szCs w:val="24"/>
          <w:lang w:val="en-US"/>
        </w:rPr>
        <w:t> </w:t>
      </w:r>
    </w:p>
    <w:p w14:paraId="16B5C811" w14:textId="77777777" w:rsidR="003B53DD" w:rsidRPr="003B53DD" w:rsidRDefault="003B53DD" w:rsidP="003B53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  <w:lang w:val="en-US"/>
        </w:rPr>
      </w:pPr>
      <w:r w:rsidRPr="003B53DD">
        <w:rPr>
          <w:rFonts w:ascii="Arial" w:eastAsia="Times New Roman" w:hAnsi="Arial" w:cs="Arial"/>
          <w:color w:val="6B6969"/>
          <w:sz w:val="26"/>
          <w:szCs w:val="26"/>
          <w:lang w:val="en-US"/>
        </w:rPr>
        <w:t>Employee versus self-employed worker (definition employment contract)</w:t>
      </w:r>
    </w:p>
    <w:p w14:paraId="56C8E7CD" w14:textId="77777777" w:rsidR="003B53DD" w:rsidRPr="003B53DD" w:rsidRDefault="003B53DD" w:rsidP="003B53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  <w:lang w:val="en-US"/>
        </w:rPr>
      </w:pPr>
      <w:r w:rsidRPr="003B53DD">
        <w:rPr>
          <w:rFonts w:ascii="Arial" w:eastAsia="Times New Roman" w:hAnsi="Arial" w:cs="Arial"/>
          <w:color w:val="6B6969"/>
          <w:sz w:val="26"/>
          <w:szCs w:val="26"/>
          <w:lang w:val="en-US"/>
        </w:rPr>
        <w:t>Interrelations of rules within employment law</w:t>
      </w:r>
    </w:p>
    <w:p w14:paraId="74718314" w14:textId="77777777" w:rsidR="003B53DD" w:rsidRPr="003B53DD" w:rsidRDefault="003B53DD" w:rsidP="003B53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  <w:lang w:val="en-US"/>
        </w:rPr>
      </w:pPr>
      <w:r w:rsidRPr="003B53DD">
        <w:rPr>
          <w:rFonts w:ascii="Arial" w:eastAsia="Times New Roman" w:hAnsi="Arial" w:cs="Arial"/>
          <w:color w:val="6B6969"/>
          <w:sz w:val="26"/>
          <w:szCs w:val="26"/>
          <w:lang w:val="en-US"/>
        </w:rPr>
        <w:t>Right to work in the Netherlands</w:t>
      </w:r>
    </w:p>
    <w:p w14:paraId="41BE8DC7" w14:textId="77777777" w:rsidR="003B53DD" w:rsidRPr="003B53DD" w:rsidRDefault="003B53DD" w:rsidP="003B53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proofErr w:type="spellStart"/>
      <w:r w:rsidRPr="003B53DD">
        <w:rPr>
          <w:rFonts w:ascii="Arial" w:eastAsia="Times New Roman" w:hAnsi="Arial" w:cs="Arial"/>
          <w:color w:val="6B6969"/>
          <w:sz w:val="26"/>
          <w:szCs w:val="26"/>
        </w:rPr>
        <w:t>Collective</w:t>
      </w:r>
      <w:proofErr w:type="spellEnd"/>
      <w:r w:rsidRPr="003B53DD">
        <w:rPr>
          <w:rFonts w:ascii="Arial" w:eastAsia="Times New Roman" w:hAnsi="Arial" w:cs="Arial"/>
          <w:color w:val="6B6969"/>
          <w:sz w:val="26"/>
          <w:szCs w:val="26"/>
        </w:rPr>
        <w:t xml:space="preserve"> </w:t>
      </w:r>
      <w:proofErr w:type="spellStart"/>
      <w:r w:rsidRPr="003B53DD">
        <w:rPr>
          <w:rFonts w:ascii="Arial" w:eastAsia="Times New Roman" w:hAnsi="Arial" w:cs="Arial"/>
          <w:color w:val="6B6969"/>
          <w:sz w:val="26"/>
          <w:szCs w:val="26"/>
        </w:rPr>
        <w:t>employment</w:t>
      </w:r>
      <w:proofErr w:type="spellEnd"/>
      <w:r w:rsidRPr="003B53DD">
        <w:rPr>
          <w:rFonts w:ascii="Arial" w:eastAsia="Times New Roman" w:hAnsi="Arial" w:cs="Arial"/>
          <w:color w:val="6B6969"/>
          <w:sz w:val="26"/>
          <w:szCs w:val="26"/>
        </w:rPr>
        <w:t xml:space="preserve"> </w:t>
      </w:r>
      <w:proofErr w:type="spellStart"/>
      <w:r w:rsidRPr="003B53DD">
        <w:rPr>
          <w:rFonts w:ascii="Arial" w:eastAsia="Times New Roman" w:hAnsi="Arial" w:cs="Arial"/>
          <w:color w:val="6B6969"/>
          <w:sz w:val="26"/>
          <w:szCs w:val="26"/>
        </w:rPr>
        <w:t>law</w:t>
      </w:r>
      <w:proofErr w:type="spellEnd"/>
    </w:p>
    <w:p w14:paraId="4651DA58" w14:textId="77777777" w:rsidR="003B53DD" w:rsidRPr="003B53DD" w:rsidRDefault="003B53DD" w:rsidP="003B53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3B53DD">
        <w:rPr>
          <w:rFonts w:ascii="Arial" w:eastAsia="Times New Roman" w:hAnsi="Arial" w:cs="Arial"/>
          <w:color w:val="6B6969"/>
          <w:sz w:val="26"/>
          <w:szCs w:val="26"/>
        </w:rPr>
        <w:t>Application procedure</w:t>
      </w:r>
    </w:p>
    <w:p w14:paraId="4D322DA5" w14:textId="77777777" w:rsidR="003B53DD" w:rsidRPr="003B53DD" w:rsidRDefault="003B53DD" w:rsidP="003B53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  <w:lang w:val="en-US"/>
        </w:rPr>
      </w:pPr>
      <w:r w:rsidRPr="003B53DD">
        <w:rPr>
          <w:rFonts w:ascii="Arial" w:eastAsia="Times New Roman" w:hAnsi="Arial" w:cs="Arial"/>
          <w:color w:val="6B6969"/>
          <w:sz w:val="26"/>
          <w:szCs w:val="26"/>
          <w:lang w:val="en-US"/>
        </w:rPr>
        <w:t xml:space="preserve">Focus points for fixed-term employment contract </w:t>
      </w:r>
    </w:p>
    <w:p w14:paraId="190DFE51" w14:textId="77777777" w:rsidR="003B53DD" w:rsidRPr="003B53DD" w:rsidRDefault="003B53DD" w:rsidP="003B53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  <w:lang w:val="en-US"/>
        </w:rPr>
      </w:pPr>
      <w:r w:rsidRPr="003B53DD">
        <w:rPr>
          <w:rFonts w:ascii="Arial" w:eastAsia="Times New Roman" w:hAnsi="Arial" w:cs="Arial"/>
          <w:color w:val="6B6969"/>
          <w:sz w:val="26"/>
          <w:szCs w:val="26"/>
          <w:lang w:val="en-US"/>
        </w:rPr>
        <w:t>Succession of fixed-term employment contracts</w:t>
      </w:r>
    </w:p>
    <w:p w14:paraId="48E22811" w14:textId="77777777" w:rsidR="003B53DD" w:rsidRPr="003B53DD" w:rsidRDefault="003B53DD" w:rsidP="003B53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proofErr w:type="spellStart"/>
      <w:r w:rsidRPr="003B53DD">
        <w:rPr>
          <w:rFonts w:ascii="Arial" w:eastAsia="Times New Roman" w:hAnsi="Arial" w:cs="Arial"/>
          <w:color w:val="6B6969"/>
          <w:sz w:val="26"/>
          <w:szCs w:val="26"/>
        </w:rPr>
        <w:t>Duty</w:t>
      </w:r>
      <w:proofErr w:type="spellEnd"/>
      <w:r w:rsidRPr="003B53DD">
        <w:rPr>
          <w:rFonts w:ascii="Arial" w:eastAsia="Times New Roman" w:hAnsi="Arial" w:cs="Arial"/>
          <w:color w:val="6B6969"/>
          <w:sz w:val="26"/>
          <w:szCs w:val="26"/>
        </w:rPr>
        <w:t xml:space="preserve"> of </w:t>
      </w:r>
      <w:proofErr w:type="spellStart"/>
      <w:r w:rsidRPr="003B53DD">
        <w:rPr>
          <w:rFonts w:ascii="Arial" w:eastAsia="Times New Roman" w:hAnsi="Arial" w:cs="Arial"/>
          <w:color w:val="6B6969"/>
          <w:sz w:val="26"/>
          <w:szCs w:val="26"/>
        </w:rPr>
        <w:t>notification</w:t>
      </w:r>
      <w:proofErr w:type="spellEnd"/>
    </w:p>
    <w:p w14:paraId="2727E852" w14:textId="77777777" w:rsidR="003B53DD" w:rsidRPr="003B53DD" w:rsidRDefault="003B53DD" w:rsidP="003B53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  <w:lang w:val="en-US"/>
        </w:rPr>
      </w:pPr>
      <w:r w:rsidRPr="003B53DD">
        <w:rPr>
          <w:rFonts w:ascii="Arial" w:eastAsia="Times New Roman" w:hAnsi="Arial" w:cs="Arial"/>
          <w:color w:val="6B6969"/>
          <w:sz w:val="26"/>
          <w:szCs w:val="26"/>
          <w:lang w:val="en-US"/>
        </w:rPr>
        <w:t xml:space="preserve">Special conditions in the employment contract  </w:t>
      </w:r>
    </w:p>
    <w:p w14:paraId="41086AF4" w14:textId="77777777" w:rsidR="003B53DD" w:rsidRPr="003B53DD" w:rsidRDefault="003B53DD" w:rsidP="003B53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3B53DD">
        <w:rPr>
          <w:rFonts w:ascii="Arial" w:eastAsia="Times New Roman" w:hAnsi="Arial" w:cs="Arial"/>
          <w:color w:val="6B6969"/>
          <w:sz w:val="26"/>
          <w:szCs w:val="26"/>
        </w:rPr>
        <w:t xml:space="preserve">Trial </w:t>
      </w:r>
      <w:proofErr w:type="spellStart"/>
      <w:r w:rsidRPr="003B53DD">
        <w:rPr>
          <w:rFonts w:ascii="Arial" w:eastAsia="Times New Roman" w:hAnsi="Arial" w:cs="Arial"/>
          <w:color w:val="6B6969"/>
          <w:sz w:val="26"/>
          <w:szCs w:val="26"/>
        </w:rPr>
        <w:t>period</w:t>
      </w:r>
      <w:proofErr w:type="spellEnd"/>
    </w:p>
    <w:p w14:paraId="7AFBF252" w14:textId="77777777" w:rsidR="003B53DD" w:rsidRPr="003B53DD" w:rsidRDefault="003B53DD" w:rsidP="003B53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3B53DD">
        <w:rPr>
          <w:rFonts w:ascii="Arial" w:eastAsia="Times New Roman" w:hAnsi="Arial" w:cs="Arial"/>
          <w:color w:val="6B6969"/>
          <w:sz w:val="26"/>
          <w:szCs w:val="26"/>
        </w:rPr>
        <w:t xml:space="preserve">Pension </w:t>
      </w:r>
      <w:proofErr w:type="spellStart"/>
      <w:r w:rsidRPr="003B53DD">
        <w:rPr>
          <w:rFonts w:ascii="Arial" w:eastAsia="Times New Roman" w:hAnsi="Arial" w:cs="Arial"/>
          <w:color w:val="6B6969"/>
          <w:sz w:val="26"/>
          <w:szCs w:val="26"/>
        </w:rPr>
        <w:t>dismissal</w:t>
      </w:r>
      <w:proofErr w:type="spellEnd"/>
      <w:r w:rsidRPr="003B53DD">
        <w:rPr>
          <w:rFonts w:ascii="Arial" w:eastAsia="Times New Roman" w:hAnsi="Arial" w:cs="Arial"/>
          <w:color w:val="6B6969"/>
          <w:sz w:val="26"/>
          <w:szCs w:val="26"/>
        </w:rPr>
        <w:t xml:space="preserve"> clause</w:t>
      </w:r>
    </w:p>
    <w:p w14:paraId="2E8C3245" w14:textId="77777777" w:rsidR="003B53DD" w:rsidRPr="003B53DD" w:rsidRDefault="003B53DD" w:rsidP="003B53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  <w:lang w:val="en-US"/>
        </w:rPr>
      </w:pPr>
      <w:r w:rsidRPr="003B53DD">
        <w:rPr>
          <w:rFonts w:ascii="Arial" w:eastAsia="Times New Roman" w:hAnsi="Arial" w:cs="Arial"/>
          <w:color w:val="6B6969"/>
          <w:sz w:val="26"/>
          <w:szCs w:val="26"/>
          <w:lang w:val="en-US"/>
        </w:rPr>
        <w:t>Non-competition clause / Non-</w:t>
      </w:r>
      <w:proofErr w:type="spellStart"/>
      <w:r w:rsidRPr="003B53DD">
        <w:rPr>
          <w:rFonts w:ascii="Arial" w:eastAsia="Times New Roman" w:hAnsi="Arial" w:cs="Arial"/>
          <w:color w:val="6B6969"/>
          <w:sz w:val="26"/>
          <w:szCs w:val="26"/>
          <w:lang w:val="en-US"/>
        </w:rPr>
        <w:t>sollicitation</w:t>
      </w:r>
      <w:proofErr w:type="spellEnd"/>
      <w:r w:rsidRPr="003B53DD">
        <w:rPr>
          <w:rFonts w:ascii="Arial" w:eastAsia="Times New Roman" w:hAnsi="Arial" w:cs="Arial"/>
          <w:color w:val="6B6969"/>
          <w:sz w:val="26"/>
          <w:szCs w:val="26"/>
          <w:lang w:val="en-US"/>
        </w:rPr>
        <w:t xml:space="preserve"> clause</w:t>
      </w:r>
    </w:p>
    <w:p w14:paraId="53714BEB" w14:textId="77777777" w:rsidR="003B53DD" w:rsidRPr="003B53DD" w:rsidRDefault="003B53DD" w:rsidP="003B53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3B53DD">
        <w:rPr>
          <w:rFonts w:ascii="Arial" w:eastAsia="Times New Roman" w:hAnsi="Arial" w:cs="Arial"/>
          <w:color w:val="6B6969"/>
          <w:sz w:val="26"/>
          <w:szCs w:val="26"/>
        </w:rPr>
        <w:t>Penalty clause</w:t>
      </w:r>
    </w:p>
    <w:p w14:paraId="3C7A61D2" w14:textId="77777777" w:rsidR="003B53DD" w:rsidRPr="003B53DD" w:rsidRDefault="003B53DD" w:rsidP="003B53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proofErr w:type="spellStart"/>
      <w:r w:rsidRPr="003B53DD">
        <w:rPr>
          <w:rFonts w:ascii="Arial" w:eastAsia="Times New Roman" w:hAnsi="Arial" w:cs="Arial"/>
          <w:color w:val="6B6969"/>
          <w:sz w:val="26"/>
          <w:szCs w:val="26"/>
        </w:rPr>
        <w:t>Working</w:t>
      </w:r>
      <w:proofErr w:type="spellEnd"/>
      <w:r w:rsidRPr="003B53DD">
        <w:rPr>
          <w:rFonts w:ascii="Arial" w:eastAsia="Times New Roman" w:hAnsi="Arial" w:cs="Arial"/>
          <w:color w:val="6B6969"/>
          <w:sz w:val="26"/>
          <w:szCs w:val="26"/>
        </w:rPr>
        <w:t xml:space="preserve"> </w:t>
      </w:r>
      <w:proofErr w:type="spellStart"/>
      <w:r w:rsidRPr="003B53DD">
        <w:rPr>
          <w:rFonts w:ascii="Arial" w:eastAsia="Times New Roman" w:hAnsi="Arial" w:cs="Arial"/>
          <w:color w:val="6B6969"/>
          <w:sz w:val="26"/>
          <w:szCs w:val="26"/>
        </w:rPr>
        <w:t>hours</w:t>
      </w:r>
      <w:proofErr w:type="spellEnd"/>
    </w:p>
    <w:p w14:paraId="3E077AE6" w14:textId="77777777" w:rsidR="003B53DD" w:rsidRPr="003B53DD" w:rsidRDefault="003B53DD" w:rsidP="003B53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3B53DD">
        <w:rPr>
          <w:rFonts w:ascii="Arial" w:eastAsia="Times New Roman" w:hAnsi="Arial" w:cs="Arial"/>
          <w:color w:val="6B6969"/>
          <w:sz w:val="26"/>
          <w:szCs w:val="26"/>
        </w:rPr>
        <w:t xml:space="preserve">Public </w:t>
      </w:r>
      <w:proofErr w:type="spellStart"/>
      <w:r w:rsidRPr="003B53DD">
        <w:rPr>
          <w:rFonts w:ascii="Arial" w:eastAsia="Times New Roman" w:hAnsi="Arial" w:cs="Arial"/>
          <w:color w:val="6B6969"/>
          <w:sz w:val="26"/>
          <w:szCs w:val="26"/>
        </w:rPr>
        <w:t>holidays</w:t>
      </w:r>
      <w:proofErr w:type="spellEnd"/>
    </w:p>
    <w:p w14:paraId="40029994" w14:textId="77777777" w:rsidR="003B53DD" w:rsidRPr="003B53DD" w:rsidRDefault="003B53DD" w:rsidP="003B53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proofErr w:type="spellStart"/>
      <w:r w:rsidRPr="003B53DD">
        <w:rPr>
          <w:rFonts w:ascii="Arial" w:eastAsia="Times New Roman" w:hAnsi="Arial" w:cs="Arial"/>
          <w:color w:val="6B6969"/>
          <w:sz w:val="26"/>
          <w:szCs w:val="26"/>
        </w:rPr>
        <w:t>Wage</w:t>
      </w:r>
      <w:proofErr w:type="spellEnd"/>
    </w:p>
    <w:p w14:paraId="3ECA9C4E" w14:textId="77777777" w:rsidR="003B53DD" w:rsidRPr="003B53DD" w:rsidRDefault="003B53DD" w:rsidP="003B53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proofErr w:type="spellStart"/>
      <w:r w:rsidRPr="003B53DD">
        <w:rPr>
          <w:rFonts w:ascii="Arial" w:eastAsia="Times New Roman" w:hAnsi="Arial" w:cs="Arial"/>
          <w:color w:val="6B6969"/>
          <w:sz w:val="26"/>
          <w:szCs w:val="26"/>
        </w:rPr>
        <w:t>Damage</w:t>
      </w:r>
      <w:proofErr w:type="spellEnd"/>
      <w:r w:rsidRPr="003B53DD">
        <w:rPr>
          <w:rFonts w:ascii="Arial" w:eastAsia="Times New Roman" w:hAnsi="Arial" w:cs="Arial"/>
          <w:color w:val="6B6969"/>
          <w:sz w:val="26"/>
          <w:szCs w:val="26"/>
        </w:rPr>
        <w:t xml:space="preserve"> </w:t>
      </w:r>
      <w:proofErr w:type="spellStart"/>
      <w:r w:rsidRPr="003B53DD">
        <w:rPr>
          <w:rFonts w:ascii="Arial" w:eastAsia="Times New Roman" w:hAnsi="Arial" w:cs="Arial"/>
          <w:color w:val="6B6969"/>
          <w:sz w:val="26"/>
          <w:szCs w:val="26"/>
        </w:rPr>
        <w:t>and</w:t>
      </w:r>
      <w:proofErr w:type="spellEnd"/>
      <w:r w:rsidRPr="003B53DD">
        <w:rPr>
          <w:rFonts w:ascii="Arial" w:eastAsia="Times New Roman" w:hAnsi="Arial" w:cs="Arial"/>
          <w:color w:val="6B6969"/>
          <w:sz w:val="26"/>
          <w:szCs w:val="26"/>
        </w:rPr>
        <w:t xml:space="preserve"> </w:t>
      </w:r>
      <w:proofErr w:type="spellStart"/>
      <w:r w:rsidRPr="003B53DD">
        <w:rPr>
          <w:rFonts w:ascii="Arial" w:eastAsia="Times New Roman" w:hAnsi="Arial" w:cs="Arial"/>
          <w:color w:val="6B6969"/>
          <w:sz w:val="26"/>
          <w:szCs w:val="26"/>
        </w:rPr>
        <w:t>accidents</w:t>
      </w:r>
      <w:proofErr w:type="spellEnd"/>
    </w:p>
    <w:p w14:paraId="7DDB387F" w14:textId="77777777" w:rsidR="003B53DD" w:rsidRPr="003B53DD" w:rsidRDefault="003B53DD" w:rsidP="003B53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3B53DD">
        <w:rPr>
          <w:rFonts w:ascii="Arial" w:eastAsia="Times New Roman" w:hAnsi="Arial" w:cs="Arial"/>
          <w:color w:val="6B6969"/>
          <w:sz w:val="26"/>
          <w:szCs w:val="26"/>
        </w:rPr>
        <w:t>Holiday</w:t>
      </w:r>
    </w:p>
    <w:p w14:paraId="5E134A02" w14:textId="77777777" w:rsidR="003B53DD" w:rsidRPr="003B53DD" w:rsidRDefault="003B53DD" w:rsidP="003B53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  <w:lang w:val="en-US"/>
        </w:rPr>
      </w:pPr>
      <w:r w:rsidRPr="003B53DD">
        <w:rPr>
          <w:rFonts w:ascii="Arial" w:eastAsia="Times New Roman" w:hAnsi="Arial" w:cs="Arial"/>
          <w:color w:val="6B6969"/>
          <w:sz w:val="26"/>
          <w:szCs w:val="26"/>
          <w:lang w:val="en-US"/>
        </w:rPr>
        <w:t>Statutory forms of leave (pregnancy and maternity leave, parental leave, etc.)</w:t>
      </w:r>
    </w:p>
    <w:p w14:paraId="250B21E5" w14:textId="77777777" w:rsidR="003B53DD" w:rsidRPr="003B53DD" w:rsidRDefault="003B53DD" w:rsidP="003B53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proofErr w:type="spellStart"/>
      <w:r w:rsidRPr="003B53DD">
        <w:rPr>
          <w:rFonts w:ascii="Arial" w:eastAsia="Times New Roman" w:hAnsi="Arial" w:cs="Arial"/>
          <w:color w:val="6B6969"/>
          <w:sz w:val="26"/>
          <w:szCs w:val="26"/>
        </w:rPr>
        <w:t>Flexible</w:t>
      </w:r>
      <w:proofErr w:type="spellEnd"/>
      <w:r w:rsidRPr="003B53DD">
        <w:rPr>
          <w:rFonts w:ascii="Arial" w:eastAsia="Times New Roman" w:hAnsi="Arial" w:cs="Arial"/>
          <w:color w:val="6B6969"/>
          <w:sz w:val="26"/>
          <w:szCs w:val="26"/>
        </w:rPr>
        <w:t xml:space="preserve"> </w:t>
      </w:r>
      <w:proofErr w:type="spellStart"/>
      <w:r w:rsidRPr="003B53DD">
        <w:rPr>
          <w:rFonts w:ascii="Arial" w:eastAsia="Times New Roman" w:hAnsi="Arial" w:cs="Arial"/>
          <w:color w:val="6B6969"/>
          <w:sz w:val="26"/>
          <w:szCs w:val="26"/>
        </w:rPr>
        <w:t>working</w:t>
      </w:r>
      <w:proofErr w:type="spellEnd"/>
      <w:r w:rsidRPr="003B53DD">
        <w:rPr>
          <w:rFonts w:ascii="Arial" w:eastAsia="Times New Roman" w:hAnsi="Arial" w:cs="Arial"/>
          <w:color w:val="6B6969"/>
          <w:sz w:val="26"/>
          <w:szCs w:val="26"/>
        </w:rPr>
        <w:t xml:space="preserve"> act. </w:t>
      </w:r>
    </w:p>
    <w:p w14:paraId="372008A3" w14:textId="77777777" w:rsidR="003B53DD" w:rsidRPr="003B53DD" w:rsidRDefault="003B53DD" w:rsidP="003B53DD">
      <w:pPr>
        <w:spacing w:after="450" w:line="240" w:lineRule="auto"/>
        <w:outlineLvl w:val="2"/>
        <w:rPr>
          <w:rFonts w:ascii="Arial" w:eastAsia="Times New Roman" w:hAnsi="Arial" w:cs="Arial"/>
          <w:b/>
          <w:bCs/>
          <w:color w:val="DC4405"/>
          <w:sz w:val="27"/>
          <w:szCs w:val="27"/>
        </w:rPr>
      </w:pPr>
      <w:r w:rsidRPr="003B53DD">
        <w:rPr>
          <w:rFonts w:ascii="Arial" w:eastAsia="Times New Roman" w:hAnsi="Arial" w:cs="Arial"/>
          <w:b/>
          <w:bCs/>
          <w:color w:val="6B6969"/>
          <w:sz w:val="27"/>
          <w:szCs w:val="27"/>
        </w:rPr>
        <w:t>Day 2: </w:t>
      </w:r>
    </w:p>
    <w:p w14:paraId="62F822C4" w14:textId="77777777" w:rsidR="003B53DD" w:rsidRPr="003B53DD" w:rsidRDefault="003B53DD" w:rsidP="003B53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  <w:lang w:val="en-US"/>
        </w:rPr>
      </w:pPr>
      <w:r w:rsidRPr="003B53DD">
        <w:rPr>
          <w:rFonts w:ascii="Arial" w:eastAsia="Times New Roman" w:hAnsi="Arial" w:cs="Arial"/>
          <w:color w:val="6B6969"/>
          <w:sz w:val="26"/>
          <w:szCs w:val="26"/>
          <w:lang w:val="en-US"/>
        </w:rPr>
        <w:t>Incapacity for work (illness and reintegration)</w:t>
      </w:r>
    </w:p>
    <w:p w14:paraId="645A92F7" w14:textId="77777777" w:rsidR="003B53DD" w:rsidRPr="003B53DD" w:rsidRDefault="003B53DD" w:rsidP="003B53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proofErr w:type="spellStart"/>
      <w:r w:rsidRPr="003B53DD">
        <w:rPr>
          <w:rFonts w:ascii="Arial" w:eastAsia="Times New Roman" w:hAnsi="Arial" w:cs="Arial"/>
          <w:color w:val="6B6969"/>
          <w:sz w:val="26"/>
          <w:szCs w:val="26"/>
        </w:rPr>
        <w:t>Dismissal</w:t>
      </w:r>
      <w:proofErr w:type="spellEnd"/>
    </w:p>
    <w:p w14:paraId="01C4FECD" w14:textId="77777777" w:rsidR="003B53DD" w:rsidRPr="003B53DD" w:rsidRDefault="003B53DD" w:rsidP="003B53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3B53DD">
        <w:rPr>
          <w:rFonts w:ascii="Arial" w:eastAsia="Times New Roman" w:hAnsi="Arial" w:cs="Arial"/>
          <w:color w:val="6B6969"/>
          <w:sz w:val="26"/>
          <w:szCs w:val="26"/>
        </w:rPr>
        <w:t>Works council</w:t>
      </w:r>
    </w:p>
    <w:p w14:paraId="7D6FB59E" w14:textId="77777777" w:rsidR="003B53DD" w:rsidRPr="003B53DD" w:rsidRDefault="003B53DD" w:rsidP="003B53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  <w:lang w:val="en-US"/>
        </w:rPr>
      </w:pPr>
      <w:r w:rsidRPr="003B53DD">
        <w:rPr>
          <w:rFonts w:ascii="Arial" w:eastAsia="Times New Roman" w:hAnsi="Arial" w:cs="Arial"/>
          <w:color w:val="6B6969"/>
          <w:sz w:val="26"/>
          <w:szCs w:val="26"/>
          <w:lang w:val="en-US"/>
        </w:rPr>
        <w:t>Employee insurance schemes (unemployment, incapacity for work, old age pension)</w:t>
      </w:r>
    </w:p>
    <w:p w14:paraId="4197629D" w14:textId="77777777" w:rsidR="009320D2" w:rsidRPr="003B53DD" w:rsidRDefault="008160B3">
      <w:pPr>
        <w:rPr>
          <w:lang w:val="en-US"/>
        </w:rPr>
      </w:pPr>
    </w:p>
    <w:sectPr w:rsidR="009320D2" w:rsidRPr="003B5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30B97"/>
    <w:multiLevelType w:val="multilevel"/>
    <w:tmpl w:val="9DD8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374712"/>
    <w:multiLevelType w:val="multilevel"/>
    <w:tmpl w:val="9540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3DD"/>
    <w:rsid w:val="003B53DD"/>
    <w:rsid w:val="00531AE0"/>
    <w:rsid w:val="008160B3"/>
    <w:rsid w:val="00825B89"/>
    <w:rsid w:val="00FC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121B5"/>
  <w15:chartTrackingRefBased/>
  <w15:docId w15:val="{0169D809-7EEB-4203-888B-B17E8B32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3B5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Kop3">
    <w:name w:val="heading 3"/>
    <w:basedOn w:val="Standaard"/>
    <w:link w:val="Kop3Char"/>
    <w:uiPriority w:val="9"/>
    <w:qFormat/>
    <w:rsid w:val="003B53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B53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Kop3Char">
    <w:name w:val="Kop 3 Char"/>
    <w:basedOn w:val="Standaardalinea-lettertype"/>
    <w:link w:val="Kop3"/>
    <w:uiPriority w:val="9"/>
    <w:rsid w:val="003B53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alweb">
    <w:name w:val="Normal (Web)"/>
    <w:basedOn w:val="Standaard"/>
    <w:uiPriority w:val="99"/>
    <w:semiHidden/>
    <w:unhideWhenUsed/>
    <w:rsid w:val="003B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FCF51C6444E7439E46FBE41D2EBAB3" ma:contentTypeVersion="11" ma:contentTypeDescription="Create a new document." ma:contentTypeScope="" ma:versionID="b94b77da605177aafd7c757a022fac93">
  <xsd:schema xmlns:xsd="http://www.w3.org/2001/XMLSchema" xmlns:xs="http://www.w3.org/2001/XMLSchema" xmlns:p="http://schemas.microsoft.com/office/2006/metadata/properties" xmlns:ns3="e51bafad-71e1-4438-bfb9-ef3100eaf9e7" xmlns:ns4="213dcc3b-6372-4070-8351-a5b336fce4c8" targetNamespace="http://schemas.microsoft.com/office/2006/metadata/properties" ma:root="true" ma:fieldsID="24b2a760d738b6d212405ede7f6ed0b2" ns3:_="" ns4:_="">
    <xsd:import namespace="e51bafad-71e1-4438-bfb9-ef3100eaf9e7"/>
    <xsd:import namespace="213dcc3b-6372-4070-8351-a5b336fce4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bafad-71e1-4438-bfb9-ef3100eaf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dcc3b-6372-4070-8351-a5b336fce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F2A303-6742-496F-8F6E-10DC08424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bafad-71e1-4438-bfb9-ef3100eaf9e7"/>
    <ds:schemaRef ds:uri="213dcc3b-6372-4070-8351-a5b336fce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A2B70D-3265-4C39-8B55-BE2306B9F7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EB5BB7-B38A-41E2-8A65-6A9DA814D69C}">
  <ds:schemaRefs>
    <ds:schemaRef ds:uri="213dcc3b-6372-4070-8351-a5b336fce4c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51bafad-71e1-4438-bfb9-ef3100eaf9e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Maas Marleen</dc:creator>
  <cp:keywords/>
  <dc:description/>
  <cp:lastModifiedBy>Maas Marleen</cp:lastModifiedBy>
  <cp:revision>2</cp:revision>
  <dcterms:created xsi:type="dcterms:W3CDTF">2020-02-18T13:16:00Z</dcterms:created>
  <dcterms:modified xsi:type="dcterms:W3CDTF">2020-02-18T13:17:00Z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0x0101002AFCF51C6444E7439E46FBE41D2EBAB3</vt:lpwstr>
  </property>
</Properties>
</file>